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77777777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Pr="002934DB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>, отраженны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>Книге учета доходов и расходов</w:t>
      </w:r>
      <w:r w:rsidR="009F1092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9F1092" w:rsidRPr="002822C7">
        <w:rPr>
          <w:rFonts w:ascii="Times New Roman" w:hAnsi="Times New Roman" w:cs="Times New Roman"/>
          <w:sz w:val="28"/>
          <w:szCs w:val="28"/>
          <w:highlight w:val="yellow"/>
        </w:rPr>
        <w:t xml:space="preserve"> кассовым методом, т.е. после фактического получения дохода и осуществления расхода, что подтверждается соответствующими платежными документами</w:t>
      </w:r>
      <w:r w:rsidR="009F1092">
        <w:rPr>
          <w:rFonts w:ascii="Times New Roman" w:hAnsi="Times New Roman" w:cs="Times New Roman"/>
          <w:sz w:val="28"/>
          <w:szCs w:val="28"/>
        </w:rPr>
        <w:t>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77777777" w:rsidR="002934DB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1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t>ПЕРВИЧНОЙ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переработки </w:t>
      </w:r>
      <w:bookmarkStart w:id="2" w:name="_Hlk535506745"/>
      <w:r w:rsidR="00D02AB0" w:rsidRPr="00033133">
        <w:rPr>
          <w:rFonts w:ascii="Times New Roman" w:hAnsi="Times New Roman" w:cs="Times New Roman"/>
          <w:sz w:val="28"/>
          <w:szCs w:val="28"/>
        </w:rPr>
        <w:t>(без промышленной)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для </w:t>
      </w:r>
      <w:r w:rsidR="002934DB" w:rsidRPr="004236B7">
        <w:rPr>
          <w:rFonts w:ascii="Times New Roman" w:hAnsi="Times New Roman" w:cs="Times New Roman"/>
          <w:sz w:val="28"/>
          <w:szCs w:val="28"/>
        </w:rPr>
        <w:lastRenderedPageBreak/>
        <w:t>подтверждения статуса сельскохозяйственного товаропроизводителя в целях налогообложения.</w:t>
      </w:r>
    </w:p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77777777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3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выращивание сельскохозяйственных культур, опрыскивание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сельскохозяйственных культур, обрезка фруктовых деревьев и 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1214).</w:t>
      </w:r>
    </w:p>
    <w:p w14:paraId="63D0974F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1228).</w:t>
      </w:r>
    </w:p>
    <w:p w14:paraId="54499A13" w14:textId="77777777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удержанный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выплате заработной платы)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77777777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38CA1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45A31">
        <w:rPr>
          <w:rFonts w:ascii="Times New Roman" w:hAnsi="Times New Roman" w:cs="Times New Roman"/>
          <w:sz w:val="28"/>
          <w:szCs w:val="28"/>
        </w:rPr>
        <w:t>коду 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="009332EE" w:rsidRPr="00D45A31">
        <w:rPr>
          <w:rFonts w:ascii="Times New Roman" w:hAnsi="Times New Roman" w:cs="Times New Roman"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 xml:space="preserve">расходы на обслуживание кредитов и займов (оплата процентов, </w:t>
      </w:r>
      <w:r w:rsidRPr="00123739">
        <w:rPr>
          <w:rFonts w:ascii="Times New Roman" w:hAnsi="Times New Roman" w:cs="Times New Roman"/>
          <w:sz w:val="28"/>
          <w:szCs w:val="28"/>
        </w:rPr>
        <w:lastRenderedPageBreak/>
        <w:t>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33A6F5F3" w14:textId="77777777" w:rsidR="00D26721" w:rsidRPr="00523F78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D26721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241310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среднегодовая </w:t>
      </w:r>
      <w:r w:rsidR="00186EFD">
        <w:rPr>
          <w:rFonts w:ascii="Times New Roman" w:hAnsi="Times New Roman" w:cs="Times New Roman"/>
          <w:sz w:val="28"/>
          <w:szCs w:val="28"/>
          <w:highlight w:val="yellow"/>
        </w:rPr>
        <w:t xml:space="preserve">численность наемных </w:t>
      </w:r>
      <w:r w:rsidRPr="00D26721">
        <w:rPr>
          <w:rFonts w:ascii="Times New Roman" w:hAnsi="Times New Roman" w:cs="Times New Roman"/>
          <w:b/>
          <w:sz w:val="28"/>
          <w:szCs w:val="28"/>
          <w:highlight w:val="yellow"/>
        </w:rPr>
        <w:t>работников</w:t>
      </w:r>
      <w:r w:rsidR="00186EF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ИП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D26721">
        <w:rPr>
          <w:rFonts w:ascii="Times New Roman" w:hAnsi="Times New Roman" w:cs="Times New Roman"/>
          <w:b/>
          <w:sz w:val="28"/>
          <w:szCs w:val="28"/>
          <w:highlight w:val="yellow"/>
        </w:rPr>
        <w:t>занятых</w:t>
      </w:r>
      <w:r w:rsidRPr="00D26721">
        <w:rPr>
          <w:rFonts w:ascii="Times New Roman" w:hAnsi="Times New Roman" w:cs="Times New Roman"/>
          <w:sz w:val="28"/>
          <w:szCs w:val="28"/>
          <w:highlight w:val="yellow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77777777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  <w:highlight w:val="yellow"/>
        </w:rPr>
        <w:t>241311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численность постоянных работников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ИП </w:t>
      </w:r>
      <w:r w:rsidRPr="003524E7">
        <w:rPr>
          <w:rFonts w:ascii="Times New Roman" w:hAnsi="Times New Roman" w:cs="Times New Roman"/>
          <w:sz w:val="28"/>
          <w:szCs w:val="28"/>
          <w:highlight w:val="yellow"/>
        </w:rPr>
        <w:t>на 31 декабря отчетного года и предыдущего года.</w:t>
      </w:r>
    </w:p>
    <w:p w14:paraId="64D0468E" w14:textId="77777777" w:rsidR="00EA4E20" w:rsidRPr="00033133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 перед поставщиками и подрядчиками</w:t>
      </w:r>
      <w:r w:rsidR="00033133">
        <w:rPr>
          <w:rFonts w:ascii="Times New Roman" w:hAnsi="Times New Roman" w:cs="Times New Roman"/>
          <w:sz w:val="28"/>
          <w:szCs w:val="28"/>
        </w:rPr>
        <w:t xml:space="preserve">,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при этом в гр.3 указывается сумма задолженности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4" w:name="_Hlk535508432"/>
      <w:r w:rsidRPr="0003313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конец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отчетного года, а в гр. 4 - н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начало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 xml:space="preserve">отчетного </w:t>
      </w:r>
      <w:r w:rsidRPr="00033133">
        <w:rPr>
          <w:rFonts w:ascii="Times New Roman" w:hAnsi="Times New Roman" w:cs="Times New Roman"/>
          <w:b/>
          <w:sz w:val="28"/>
          <w:szCs w:val="28"/>
        </w:rPr>
        <w:t>года</w:t>
      </w:r>
      <w:r w:rsidR="00EA4E20" w:rsidRPr="00033133">
        <w:rPr>
          <w:rFonts w:ascii="Times New Roman" w:hAnsi="Times New Roman" w:cs="Times New Roman"/>
          <w:b/>
          <w:sz w:val="28"/>
          <w:szCs w:val="28"/>
        </w:rPr>
        <w:t>.</w:t>
      </w:r>
      <w:bookmarkEnd w:id="4"/>
    </w:p>
    <w:p w14:paraId="252FAAB3" w14:textId="77777777" w:rsidR="003A6C8E" w:rsidRDefault="003A6C8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77777777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задолженности, </w:t>
      </w:r>
      <w:r w:rsidRPr="00033133">
        <w:rPr>
          <w:rFonts w:ascii="Times New Roman" w:hAnsi="Times New Roman" w:cs="Times New Roman"/>
          <w:sz w:val="28"/>
          <w:szCs w:val="28"/>
        </w:rPr>
        <w:t xml:space="preserve">которая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03313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243110 выделяется сумма полученных</w:t>
      </w:r>
      <w:r w:rsidR="006C1259" w:rsidRPr="0003313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(код 243310</w:t>
      </w:r>
      <w:r w:rsidR="00852317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="00852317" w:rsidRPr="00867587">
        <w:rPr>
          <w:rFonts w:ascii="Times New Roman" w:hAnsi="Times New Roman" w:cs="Times New Roman"/>
          <w:sz w:val="28"/>
          <w:szCs w:val="28"/>
          <w:highlight w:val="yellow"/>
        </w:rPr>
        <w:t>).</w:t>
      </w:r>
      <w:r w:rsidR="006C1259" w:rsidRPr="0003313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77777777" w:rsidR="006C1259" w:rsidRPr="000766B8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243120 выделяется сумма полученных кредитов по системе льготного кредитования (код 243320</w:t>
      </w:r>
      <w:r w:rsidR="00852317" w:rsidRPr="0085231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852317" w:rsidRPr="0086758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полученные только через Минсельхоз РФ</w:t>
      </w:r>
      <w:r w:rsidRPr="00033133">
        <w:rPr>
          <w:rFonts w:ascii="Times New Roman" w:hAnsi="Times New Roman" w:cs="Times New Roman"/>
          <w:sz w:val="28"/>
          <w:szCs w:val="28"/>
        </w:rPr>
        <w:t>).</w:t>
      </w:r>
    </w:p>
    <w:bookmarkEnd w:id="5"/>
    <w:p w14:paraId="5234EADC" w14:textId="77777777" w:rsidR="003A6C8E" w:rsidRDefault="003A6C8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6"/>
    <w:p w14:paraId="79E3745B" w14:textId="77777777" w:rsidR="00354A0B" w:rsidRDefault="00354A0B" w:rsidP="00354A0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2C3FB7">
        <w:rPr>
          <w:rFonts w:ascii="Times New Roman" w:hAnsi="Times New Roman" w:cs="Times New Roman"/>
          <w:sz w:val="28"/>
          <w:szCs w:val="28"/>
        </w:rPr>
        <w:t xml:space="preserve"> 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в качестве налогового агента. </w:t>
      </w:r>
    </w:p>
    <w:p w14:paraId="25F3AE63" w14:textId="77777777" w:rsidR="00E04687" w:rsidRPr="000766B8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535509407"/>
      <w:r w:rsidRPr="00F00A01">
        <w:rPr>
          <w:rFonts w:ascii="Times New Roman" w:hAnsi="Times New Roman" w:cs="Times New Roman"/>
          <w:sz w:val="28"/>
          <w:szCs w:val="28"/>
        </w:rPr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bookmarkEnd w:id="7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0703A7" w14:textId="77777777" w:rsidR="0032363A" w:rsidRPr="000766B8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5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>данные о производстве и реализации продукции растениеводства</w:t>
      </w:r>
      <w:r w:rsidR="00537032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5509578"/>
      <w:r w:rsidR="00537032" w:rsidRPr="00F00A01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0F23DE7C" w14:textId="77777777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35509629"/>
      <w:bookmarkEnd w:id="8"/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05D3FD7E" w14:textId="77777777" w:rsidR="004025F2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14:paraId="30B09075" w14:textId="77777777" w:rsidR="00601732" w:rsidRPr="006F44F7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Посевные площади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той или иной культуры,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кроме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, указываются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по их фактическому использованию,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числе, в случае если они были использованы не по первоначальному назначению.</w:t>
      </w:r>
    </w:p>
    <w:p w14:paraId="7C33708D" w14:textId="68969A52" w:rsidR="00601732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Посевные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площади зерновых культур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вне зависимости от их фактического использования </w:t>
      </w:r>
      <w:r w:rsidRPr="006F44F7">
        <w:rPr>
          <w:rFonts w:ascii="Times New Roman" w:hAnsi="Times New Roman" w:cs="Times New Roman"/>
          <w:b/>
          <w:sz w:val="28"/>
          <w:szCs w:val="28"/>
          <w:highlight w:val="yellow"/>
        </w:rPr>
        <w:t>в случае их гибели в летний период</w:t>
      </w:r>
      <w:r w:rsidRPr="006F44F7">
        <w:rPr>
          <w:rFonts w:ascii="Times New Roman" w:hAnsi="Times New Roman" w:cs="Times New Roman"/>
          <w:sz w:val="28"/>
          <w:szCs w:val="28"/>
          <w:highlight w:val="yellow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1D41F" w14:textId="77777777"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35509898"/>
      <w:bookmarkEnd w:id="9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518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11518B">
        <w:rPr>
          <w:rFonts w:ascii="Times New Roman" w:hAnsi="Times New Roman" w:cs="Times New Roman"/>
          <w:b/>
          <w:sz w:val="28"/>
          <w:szCs w:val="28"/>
        </w:rPr>
        <w:t>х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6 и </w:t>
      </w:r>
      <w:r w:rsidR="0053703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861">
        <w:rPr>
          <w:rFonts w:ascii="Times New Roman" w:hAnsi="Times New Roman" w:cs="Times New Roman"/>
          <w:sz w:val="28"/>
          <w:szCs w:val="28"/>
        </w:rPr>
        <w:t>ро</w:t>
      </w:r>
      <w:r w:rsidR="004E1879" w:rsidRPr="002C2A7C">
        <w:rPr>
          <w:rFonts w:ascii="Times New Roman" w:hAnsi="Times New Roman" w:cs="Times New Roman"/>
          <w:sz w:val="28"/>
          <w:szCs w:val="28"/>
        </w:rPr>
        <w:t>изведенн</w:t>
      </w:r>
      <w:r w:rsidR="00052F58">
        <w:rPr>
          <w:rFonts w:ascii="Times New Roman" w:hAnsi="Times New Roman" w:cs="Times New Roman"/>
          <w:sz w:val="28"/>
          <w:szCs w:val="28"/>
        </w:rPr>
        <w:t>ой</w:t>
      </w:r>
      <w:r w:rsidR="00052F58">
        <w:rPr>
          <w:rFonts w:ascii="Times New Roman" w:hAnsi="Times New Roman" w:cs="Times New Roman"/>
          <w:sz w:val="28"/>
          <w:szCs w:val="28"/>
        </w:rPr>
        <w:br/>
      </w:r>
      <w:r w:rsidR="004E1879" w:rsidRPr="002C2A7C">
        <w:rPr>
          <w:rFonts w:ascii="Times New Roman" w:hAnsi="Times New Roman" w:cs="Times New Roman"/>
          <w:sz w:val="28"/>
          <w:szCs w:val="28"/>
        </w:rPr>
        <w:t xml:space="preserve">и </w:t>
      </w:r>
      <w:r w:rsidR="004E1879" w:rsidRPr="00F00A01">
        <w:rPr>
          <w:rFonts w:ascii="Times New Roman" w:hAnsi="Times New Roman" w:cs="Times New Roman"/>
          <w:sz w:val="28"/>
          <w:szCs w:val="28"/>
        </w:rPr>
        <w:t>реализованн</w:t>
      </w:r>
      <w:r w:rsidR="00052F58" w:rsidRPr="00F00A01">
        <w:rPr>
          <w:rFonts w:ascii="Times New Roman" w:hAnsi="Times New Roman" w:cs="Times New Roman"/>
          <w:sz w:val="28"/>
          <w:szCs w:val="28"/>
        </w:rPr>
        <w:t>ой</w:t>
      </w:r>
      <w:r w:rsidR="004E1879" w:rsidRPr="00F00A01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F00A01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0766B8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2C2A7C">
        <w:rPr>
          <w:rFonts w:ascii="Times New Roman" w:hAnsi="Times New Roman" w:cs="Times New Roman"/>
          <w:sz w:val="28"/>
          <w:szCs w:val="28"/>
        </w:rPr>
        <w:t>растениеводства</w:t>
      </w:r>
      <w:r w:rsidR="004025F2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77777777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52F58" w:rsidRPr="00F00A01">
        <w:rPr>
          <w:rFonts w:ascii="Times New Roman" w:hAnsi="Times New Roman" w:cs="Times New Roman"/>
          <w:b/>
          <w:sz w:val="28"/>
          <w:szCs w:val="28"/>
        </w:rPr>
        <w:t>9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77777777"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5585778"/>
      <w:r w:rsidRPr="00F00A01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>графе 11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1"/>
    <w:p w14:paraId="7B8F9405" w14:textId="77777777"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="006C301B" w:rsidRPr="008B2C1D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5,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247110 графы 6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11.</w:t>
      </w:r>
    </w:p>
    <w:p w14:paraId="4E2E8764" w14:textId="77777777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9.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графа 11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6A0CDFAB" w14:textId="77777777"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24-7 "Сведения о производстве и реализации сельскохозяйственной продукции  в переработанном виде".</w:t>
      </w:r>
    </w:p>
    <w:p w14:paraId="0AED82E2" w14:textId="77777777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77777777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10062"/>
      <w:bookmarkEnd w:id="10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>графы 6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7777777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10370"/>
      <w:bookmarkEnd w:id="12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77777777" w:rsidR="000438F2" w:rsidRPr="003D517A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6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3A12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5183 </w:t>
      </w:r>
      <w:r w:rsidRPr="003A1267">
        <w:rPr>
          <w:rFonts w:ascii="Times New Roman" w:hAnsi="Times New Roman" w:cs="Times New Roman"/>
          <w:sz w:val="28"/>
          <w:szCs w:val="28"/>
          <w:highlight w:val="yellow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p w14:paraId="21C16879" w14:textId="7777777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3"/>
    <w:bookmarkEnd w:id="14"/>
    <w:p w14:paraId="13D1B484" w14:textId="77777777" w:rsidR="000438F2" w:rsidRDefault="000438F2" w:rsidP="000438F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 намолоченных и очищенных семян.</w:t>
      </w:r>
    </w:p>
    <w:p w14:paraId="6F06D529" w14:textId="7CBE8EC3" w:rsidR="00363EA5" w:rsidRDefault="00363EA5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EA5">
        <w:rPr>
          <w:rFonts w:ascii="Times New Roman" w:hAnsi="Times New Roman" w:cs="Times New Roman"/>
          <w:sz w:val="28"/>
          <w:szCs w:val="28"/>
          <w:highlight w:val="yellow"/>
        </w:rPr>
        <w:t xml:space="preserve">Аналогично по </w:t>
      </w:r>
      <w:r w:rsidRPr="00363EA5">
        <w:rPr>
          <w:rFonts w:ascii="Times New Roman" w:hAnsi="Times New Roman" w:cs="Times New Roman"/>
          <w:b/>
          <w:sz w:val="28"/>
          <w:szCs w:val="28"/>
          <w:highlight w:val="yellow"/>
        </w:rPr>
        <w:t>кодам 245183 и 245180</w:t>
      </w:r>
      <w:r w:rsidRPr="00363EA5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продукцию по выращивание конопли и производство конопляной тресты.</w:t>
      </w:r>
    </w:p>
    <w:p w14:paraId="742C8259" w14:textId="77777777" w:rsid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91854B" w14:textId="77777777" w:rsidR="00231EC2" w:rsidRPr="00231EC2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В целях контроля за использованием земельных ресурсов введена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Справочная таблица:</w:t>
      </w:r>
    </w:p>
    <w:p w14:paraId="6BB37CEA" w14:textId="77777777" w:rsidR="00335CA6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0 </w:t>
      </w:r>
      <w:r w:rsidRPr="00335CA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«Затраты под урожай будущего года»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35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) </w:t>
      </w:r>
    </w:p>
    <w:p w14:paraId="5FCC01B6" w14:textId="77777777" w:rsidR="00231EC2" w:rsidRP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3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указывается наличие подготовленной площади под урожай будущего года. </w:t>
      </w:r>
    </w:p>
    <w:p w14:paraId="042D3390" w14:textId="77777777" w:rsidR="00194E5C" w:rsidRDefault="00194E5C" w:rsidP="00194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По </w:t>
      </w:r>
      <w:r w:rsidRPr="00231EC2">
        <w:rPr>
          <w:rFonts w:ascii="Times New Roman" w:hAnsi="Times New Roman" w:cs="Times New Roman"/>
          <w:b/>
          <w:sz w:val="28"/>
          <w:szCs w:val="28"/>
          <w:highlight w:val="yellow"/>
        </w:rPr>
        <w:t>графе 4</w:t>
      </w:r>
      <w:r w:rsidRPr="00231EC2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0488">
        <w:rPr>
          <w:rFonts w:ascii="Times New Roman" w:hAnsi="Times New Roman" w:cs="Times New Roman"/>
          <w:bCs/>
          <w:sz w:val="28"/>
          <w:szCs w:val="28"/>
          <w:highlight w:val="yellow"/>
        </w:rPr>
        <w:t>указывается сумма затрат (данная графа является не обязательной для заполнения</w:t>
      </w:r>
      <w:r w:rsidRPr="00CE048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части затрат по незавершенному производству (т.к. затраты учитываются по факту по книге доходов и расходов).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5250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 xml:space="preserve">«Погибшие посевы» 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(2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>5251-2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5256) 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415FE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затраты и площади по погибшим посевам</w:t>
      </w:r>
      <w:r w:rsidRPr="00415FED">
        <w:rPr>
          <w:rFonts w:ascii="Times New Roman" w:hAnsi="Times New Roman" w:cs="Times New Roman"/>
          <w:sz w:val="28"/>
          <w:szCs w:val="28"/>
          <w:highlight w:val="yellow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E4215D" w14:textId="77777777" w:rsidR="001A246A" w:rsidRPr="008B2C1D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насаждений.</w:t>
      </w: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lastRenderedPageBreak/>
        <w:t>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1C0C8FA8" w14:textId="77777777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28EFD0D0" w14:textId="77777777" w:rsidR="00714597" w:rsidRPr="008B2C1D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B2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5.2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отражают</w:t>
      </w:r>
      <w:r w:rsidRPr="00C24B2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C24B28">
        <w:rPr>
          <w:rFonts w:ascii="Times New Roman" w:hAnsi="Times New Roman" w:cs="Times New Roman"/>
          <w:sz w:val="28"/>
          <w:szCs w:val="28"/>
          <w:highlight w:val="yellow"/>
        </w:rPr>
        <w:t>СПРАВОЧНО: раскорчевано старых, вышедших из эксплуатации садов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A788F" w14:textId="77777777"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77777777"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77777777"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5"/>
    <w:bookmarkEnd w:id="16"/>
    <w:p w14:paraId="78B0D3CC" w14:textId="77777777" w:rsidR="001A246A" w:rsidRPr="001A246A" w:rsidRDefault="001A246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77777777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 xml:space="preserve">машины для уборки и первичной обработки картофеля, свеклы и других корнеплодов, овощей и бахчевых культур, </w:t>
      </w:r>
      <w:r w:rsidR="00270991" w:rsidRPr="0011518B">
        <w:rPr>
          <w:rFonts w:ascii="Times New Roman" w:hAnsi="Times New Roman" w:cs="Times New Roman"/>
          <w:sz w:val="28"/>
          <w:szCs w:val="28"/>
        </w:rPr>
        <w:lastRenderedPageBreak/>
        <w:t>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CD6EA2" w14:textId="77777777" w:rsidR="006179A6" w:rsidRPr="000766B8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535511032"/>
      <w:r w:rsidR="007B7081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bookmarkEnd w:id="17"/>
    <w:p w14:paraId="511A0B87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14:paraId="6F39093D" w14:textId="77777777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77777777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61E246D8" w14:textId="77777777"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793532" w:rsidRPr="006B1168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793532" w:rsidRPr="006B1168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14:paraId="40C4B24C" w14:textId="77777777"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35586140"/>
      <w:r w:rsidRPr="00697A05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>графе 8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9"/>
    <w:p w14:paraId="6AF6A268" w14:textId="77777777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и реализован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живой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5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6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28A227D2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18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1627C12D" w14:textId="77777777" w:rsidR="006B1168" w:rsidRDefault="006B1168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90A3C3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535511354"/>
      <w:bookmarkStart w:id="22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1"/>
      <w:r w:rsidRPr="00622DA2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7777777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4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77777777" w:rsidR="0012073C" w:rsidRPr="00622DA2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графе 4.</w:t>
      </w:r>
      <w:r w:rsidR="00E76E17"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="00B676CE"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объем ВСЕЙ продукции,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76E17"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произведенной из собственного сырья 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в натуральном выражении, производство которой 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завершено в отчетном периоде,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включая полуфабрикаты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, которые будут использованы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 будущих периодах как сырье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для дальнейшей переработки.</w:t>
      </w:r>
    </w:p>
    <w:p w14:paraId="037ECA6B" w14:textId="77777777" w:rsidR="000F65BB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388D" w:rsidRPr="00622DA2">
        <w:rPr>
          <w:rFonts w:ascii="Times New Roman" w:hAnsi="Times New Roman" w:cs="Times New Roman"/>
          <w:b/>
          <w:sz w:val="28"/>
          <w:szCs w:val="28"/>
        </w:rPr>
        <w:t>5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DA2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77777777" w:rsidR="00E76E17" w:rsidRPr="00622DA2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реализованной в отчетном году продукции первичной и промышленной переработки из собственного сельскохозяйственного сырья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63E23BB" w14:textId="77777777" w:rsidR="00864ADF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</w:t>
      </w:r>
      <w:r w:rsidR="00622DA2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</w:t>
      </w:r>
      <w:r w:rsidRPr="00622DA2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77777777" w:rsidR="00262A48" w:rsidRPr="00622DA2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2A48">
        <w:rPr>
          <w:rFonts w:ascii="Times New Roman" w:hAnsi="Times New Roman" w:cs="Times New Roman"/>
          <w:b/>
          <w:sz w:val="28"/>
          <w:szCs w:val="28"/>
          <w:highlight w:val="yellow"/>
        </w:rPr>
        <w:t>графе 6.1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bookmarkEnd w:id="22"/>
    <w:p w14:paraId="2DF1B946" w14:textId="77777777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 xml:space="preserve">ВАЖНО: вопрос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77777777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26"/>
        <w:gridCol w:w="2986"/>
        <w:gridCol w:w="758"/>
        <w:gridCol w:w="1166"/>
        <w:gridCol w:w="3334"/>
      </w:tblGrid>
      <w:tr w:rsidR="008144F6" w:rsidRPr="009319CD" w14:paraId="03CEA6B4" w14:textId="77777777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150534FE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3" w:name="_Hlk535511409"/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1-ИП</w:t>
            </w:r>
          </w:p>
        </w:tc>
      </w:tr>
      <w:tr w:rsidR="008144F6" w:rsidRPr="009319CD" w14:paraId="5EEDC7B4" w14:textId="77777777" w:rsidTr="008144F6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E043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5382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1F82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BB4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6992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4F6" w:rsidRPr="009319CD" w14:paraId="70840334" w14:textId="77777777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6313251F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8144F6" w:rsidRPr="009319CD" w14:paraId="7198F08A" w14:textId="77777777" w:rsidTr="008144F6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E624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BD7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2C9FFB0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BAE9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4A6C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8144F6" w:rsidRPr="009319CD" w14:paraId="672C0FBE" w14:textId="77777777" w:rsidTr="008144F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E02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57E3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B3F69A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B209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EDF8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144F6" w:rsidRPr="009319CD" w14:paraId="748AF066" w14:textId="77777777" w:rsidTr="00D25277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E542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EAC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192A6095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05E1" w14:textId="77777777"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42BB" w14:textId="77777777" w:rsidR="008144F6" w:rsidRPr="009319CD" w:rsidRDefault="00D25277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245100 гр.9+ 245300 гр.8+ 246100 гр.6+ </w:t>
            </w:r>
            <w:r w:rsidR="00B945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247100 гр.6.1</w:t>
            </w:r>
          </w:p>
        </w:tc>
      </w:tr>
      <w:bookmarkEnd w:id="23"/>
    </w:tbl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C5C48" w14:textId="77777777" w:rsidR="00D667FD" w:rsidRDefault="00D667FD" w:rsidP="00915464">
      <w:pPr>
        <w:spacing w:after="0" w:line="240" w:lineRule="auto"/>
      </w:pPr>
      <w:r>
        <w:separator/>
      </w:r>
    </w:p>
  </w:endnote>
  <w:endnote w:type="continuationSeparator" w:id="0">
    <w:p w14:paraId="1FB94DBB" w14:textId="77777777" w:rsidR="00D667FD" w:rsidRDefault="00D667FD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A7E9F" w14:textId="77777777" w:rsidR="00D667FD" w:rsidRDefault="00D667FD" w:rsidP="00915464">
      <w:pPr>
        <w:spacing w:after="0" w:line="240" w:lineRule="auto"/>
      </w:pPr>
      <w:r>
        <w:separator/>
      </w:r>
    </w:p>
  </w:footnote>
  <w:footnote w:type="continuationSeparator" w:id="0">
    <w:p w14:paraId="7B06A34D" w14:textId="77777777" w:rsidR="00D667FD" w:rsidRDefault="00D667FD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EE"/>
    <w:rsid w:val="0000623B"/>
    <w:rsid w:val="00030823"/>
    <w:rsid w:val="00033133"/>
    <w:rsid w:val="000438F2"/>
    <w:rsid w:val="00052F58"/>
    <w:rsid w:val="000566C8"/>
    <w:rsid w:val="000766B8"/>
    <w:rsid w:val="000829A4"/>
    <w:rsid w:val="00094E54"/>
    <w:rsid w:val="000C4AE5"/>
    <w:rsid w:val="000D6F88"/>
    <w:rsid w:val="000F5F5F"/>
    <w:rsid w:val="000F65BB"/>
    <w:rsid w:val="00111B9A"/>
    <w:rsid w:val="0011518B"/>
    <w:rsid w:val="0012073C"/>
    <w:rsid w:val="00123739"/>
    <w:rsid w:val="00133673"/>
    <w:rsid w:val="0013493F"/>
    <w:rsid w:val="00134CB9"/>
    <w:rsid w:val="001464C3"/>
    <w:rsid w:val="00155B77"/>
    <w:rsid w:val="00180E5E"/>
    <w:rsid w:val="00186EFD"/>
    <w:rsid w:val="00192D4F"/>
    <w:rsid w:val="00194E5C"/>
    <w:rsid w:val="001A246A"/>
    <w:rsid w:val="001A541C"/>
    <w:rsid w:val="001C1F8F"/>
    <w:rsid w:val="001C7940"/>
    <w:rsid w:val="001F369B"/>
    <w:rsid w:val="001F5272"/>
    <w:rsid w:val="00211073"/>
    <w:rsid w:val="0022142A"/>
    <w:rsid w:val="00225B08"/>
    <w:rsid w:val="00231EC2"/>
    <w:rsid w:val="00241A9F"/>
    <w:rsid w:val="00253071"/>
    <w:rsid w:val="0025498B"/>
    <w:rsid w:val="00262A48"/>
    <w:rsid w:val="00270991"/>
    <w:rsid w:val="002865E0"/>
    <w:rsid w:val="002934DB"/>
    <w:rsid w:val="002C2A7C"/>
    <w:rsid w:val="002C3FB7"/>
    <w:rsid w:val="0032363A"/>
    <w:rsid w:val="00330D66"/>
    <w:rsid w:val="00335CA6"/>
    <w:rsid w:val="00340DDF"/>
    <w:rsid w:val="0034102C"/>
    <w:rsid w:val="00354A0B"/>
    <w:rsid w:val="00363EA5"/>
    <w:rsid w:val="003805E6"/>
    <w:rsid w:val="003A6C8E"/>
    <w:rsid w:val="003C6C08"/>
    <w:rsid w:val="003D517A"/>
    <w:rsid w:val="004025F2"/>
    <w:rsid w:val="004236B7"/>
    <w:rsid w:val="00440380"/>
    <w:rsid w:val="00445B60"/>
    <w:rsid w:val="00471145"/>
    <w:rsid w:val="004737C2"/>
    <w:rsid w:val="00475AAE"/>
    <w:rsid w:val="004803B7"/>
    <w:rsid w:val="00482630"/>
    <w:rsid w:val="00495348"/>
    <w:rsid w:val="004C45B7"/>
    <w:rsid w:val="004D00CA"/>
    <w:rsid w:val="004E1879"/>
    <w:rsid w:val="004E6D83"/>
    <w:rsid w:val="004F4F08"/>
    <w:rsid w:val="005041AE"/>
    <w:rsid w:val="00505BE4"/>
    <w:rsid w:val="005168F7"/>
    <w:rsid w:val="00522AC9"/>
    <w:rsid w:val="00537032"/>
    <w:rsid w:val="00564218"/>
    <w:rsid w:val="00564DB6"/>
    <w:rsid w:val="005C6AE6"/>
    <w:rsid w:val="005C7894"/>
    <w:rsid w:val="005E66D1"/>
    <w:rsid w:val="00601732"/>
    <w:rsid w:val="006179A6"/>
    <w:rsid w:val="00622DA2"/>
    <w:rsid w:val="00633B44"/>
    <w:rsid w:val="00667C02"/>
    <w:rsid w:val="00667C80"/>
    <w:rsid w:val="00697A05"/>
    <w:rsid w:val="006B1168"/>
    <w:rsid w:val="006C1259"/>
    <w:rsid w:val="006C301B"/>
    <w:rsid w:val="006D4C13"/>
    <w:rsid w:val="006F2DA3"/>
    <w:rsid w:val="00714597"/>
    <w:rsid w:val="0072092B"/>
    <w:rsid w:val="00730861"/>
    <w:rsid w:val="007361CD"/>
    <w:rsid w:val="007406C2"/>
    <w:rsid w:val="00744DCA"/>
    <w:rsid w:val="00761F67"/>
    <w:rsid w:val="00762117"/>
    <w:rsid w:val="00792556"/>
    <w:rsid w:val="00793532"/>
    <w:rsid w:val="007B7081"/>
    <w:rsid w:val="007B71F6"/>
    <w:rsid w:val="007D3BB1"/>
    <w:rsid w:val="007E275D"/>
    <w:rsid w:val="007F7590"/>
    <w:rsid w:val="00803B5F"/>
    <w:rsid w:val="008144F6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50F8"/>
    <w:rsid w:val="0089047A"/>
    <w:rsid w:val="008A0C7F"/>
    <w:rsid w:val="008B2C1D"/>
    <w:rsid w:val="008E33D1"/>
    <w:rsid w:val="008E7C99"/>
    <w:rsid w:val="00915464"/>
    <w:rsid w:val="009332EE"/>
    <w:rsid w:val="0094114C"/>
    <w:rsid w:val="009417FE"/>
    <w:rsid w:val="00963236"/>
    <w:rsid w:val="00964859"/>
    <w:rsid w:val="00976E2F"/>
    <w:rsid w:val="009A0696"/>
    <w:rsid w:val="009C4576"/>
    <w:rsid w:val="009C72C2"/>
    <w:rsid w:val="009D35A3"/>
    <w:rsid w:val="009F1092"/>
    <w:rsid w:val="00A0472A"/>
    <w:rsid w:val="00A06688"/>
    <w:rsid w:val="00A07E0A"/>
    <w:rsid w:val="00A34519"/>
    <w:rsid w:val="00A46954"/>
    <w:rsid w:val="00A54BC9"/>
    <w:rsid w:val="00A72A6A"/>
    <w:rsid w:val="00A7569B"/>
    <w:rsid w:val="00A811CF"/>
    <w:rsid w:val="00A84F6D"/>
    <w:rsid w:val="00AE1AC6"/>
    <w:rsid w:val="00AF67AE"/>
    <w:rsid w:val="00B40BC8"/>
    <w:rsid w:val="00B52370"/>
    <w:rsid w:val="00B6388D"/>
    <w:rsid w:val="00B63972"/>
    <w:rsid w:val="00B654DA"/>
    <w:rsid w:val="00B676CE"/>
    <w:rsid w:val="00B9451A"/>
    <w:rsid w:val="00C0220A"/>
    <w:rsid w:val="00C278C8"/>
    <w:rsid w:val="00C463C0"/>
    <w:rsid w:val="00C62571"/>
    <w:rsid w:val="00C76779"/>
    <w:rsid w:val="00C968F3"/>
    <w:rsid w:val="00CB22DC"/>
    <w:rsid w:val="00CB61A9"/>
    <w:rsid w:val="00CE7DC4"/>
    <w:rsid w:val="00D02AB0"/>
    <w:rsid w:val="00D25277"/>
    <w:rsid w:val="00D25C51"/>
    <w:rsid w:val="00D26721"/>
    <w:rsid w:val="00D33DD4"/>
    <w:rsid w:val="00D435F3"/>
    <w:rsid w:val="00D45A31"/>
    <w:rsid w:val="00D62832"/>
    <w:rsid w:val="00D667FD"/>
    <w:rsid w:val="00D94132"/>
    <w:rsid w:val="00D94AF6"/>
    <w:rsid w:val="00DB43AB"/>
    <w:rsid w:val="00DB4BCF"/>
    <w:rsid w:val="00DC613F"/>
    <w:rsid w:val="00E04687"/>
    <w:rsid w:val="00E0734C"/>
    <w:rsid w:val="00E42B16"/>
    <w:rsid w:val="00E463EE"/>
    <w:rsid w:val="00E66732"/>
    <w:rsid w:val="00E76E17"/>
    <w:rsid w:val="00EA4E20"/>
    <w:rsid w:val="00EB0968"/>
    <w:rsid w:val="00F00A01"/>
    <w:rsid w:val="00F149A2"/>
    <w:rsid w:val="00F17855"/>
    <w:rsid w:val="00F347F2"/>
    <w:rsid w:val="00F41B53"/>
    <w:rsid w:val="00F51A2E"/>
    <w:rsid w:val="00F56E00"/>
    <w:rsid w:val="00FB489A"/>
    <w:rsid w:val="00FE0CCA"/>
    <w:rsid w:val="00FE6E4A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0A6C-BC49-4F74-9125-BA7ACD68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3742</Words>
  <Characters>21333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Двоеглазова</dc:creator>
  <cp:lastModifiedBy>buh6</cp:lastModifiedBy>
  <cp:revision>2</cp:revision>
  <cp:lastPrinted>2015-01-27T07:10:00Z</cp:lastPrinted>
  <dcterms:created xsi:type="dcterms:W3CDTF">2020-02-12T07:44:00Z</dcterms:created>
  <dcterms:modified xsi:type="dcterms:W3CDTF">2020-02-12T07:44:00Z</dcterms:modified>
</cp:coreProperties>
</file>